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21"/>
    <w:p>
      <w:pPr>
        <w:pStyle w:val="Heading1"/>
      </w:pPr>
      <w:r>
        <w:t xml:space="preserve">Homiletics Analysis: 1 Kings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21 narrates the seizure of Naboth’s vineyard by King Ahab and Queen Jezebel, culminating in Naboth’s judicial murder and Elijah’s confrontation of Ahab with divine judgment. The chapter moves in four distinct phases: Ahab’s covetous desire and Naboth’s refusal (vv. 1–4); Jezebel’s orchestrated conspiracy, false trial, and Naboth’s execution (vv. 5–16); Elijah’s commissioned confrontation and the pronouncement of judgment on the house of Ahab and on Jezebel (vv. 17–24); and Ahab’s penitent response and the LORD’s partial deferral of judgment (vv. 25–29). The narrative is not merely a political crime story — it is a theological indictment. The covenant land granted by the LORD to Naboth’s family cannot be alienated by royal demand; Naboth’s refusal is an act of covenant faithfulness, not mere stubbornness. Jezebel’s contempt for both the covenant and the law reveals her as the engine of Israel’s apostasy. Ahab’s passive acquiescence and then active receipt of the stolen vineyard make him equally culpable. The LORD’s word through Elijah arrives with surgical precision — not as vague displeasure but as a named reckoning tied to specific crimes.</w:t>
      </w:r>
    </w:p>
    <w:p>
      <w:pPr>
        <w:pStyle w:val="BodyText"/>
      </w:pPr>
      <w:r>
        <w:rPr>
          <w:b/>
          <w:bCs/>
        </w:rPr>
        <w:t xml:space="preserve">This Text — Intent</w:t>
      </w:r>
    </w:p>
    <w:p>
      <w:pPr>
        <w:pStyle w:val="BodyText"/>
      </w:pPr>
      <w:r>
        <w:t xml:space="preserve">God is seeking to accomplish two simultaneous effects through this passage. First, He is demonstrating that no power on earth — not royal authority, not legal manipulation, not the most formidable human partnership of wickedness — can finally violate the covenant order He has established without His word arriving in judgment. The LORD is not absent from Naboth’s blood. He sees, He commissions His prophet, and He speaks. Second, God is demonstrating that even the most hardened and reprobate sinner remains within reach of divine patience — Ahab’s superficial and temporary repentance is enough to move the LORD to delay (though not cancel) judgment. These two effects together form the passage’s governing claim: the LORD sees covenant injustice and will not allow it to stand, yet even here His patience is on display. The reader is meant to fear the LORD’s justice, trust His watchfulness over the covenant, and marvel at the patience embedded even in His most fearful warnings.</w:t>
      </w:r>
    </w:p>
    <w:p>
      <w:r>
        <w:pict>
          <v:rect style="width:0;height:1.5pt" o:hralign="center" o:hrstd="t" o:hr="t"/>
        </w:pict>
      </w:r>
    </w:p>
    <w:p>
      <w:pPr>
        <w:pStyle w:val="FirstParagraph"/>
      </w:pPr>
      <w:r>
        <w:rPr>
          <w:b/>
          <w:bCs/>
        </w:rPr>
        <w:t xml:space="preserve">Subject Sentence:</w:t>
      </w:r>
      <w:r>
        <w:t xml:space="preserve"> </w:t>
      </w:r>
      <w:r>
        <w:t xml:space="preserve">The LORD sees covenant injustice and sends His word in judgment — but not without patience.</w:t>
      </w:r>
    </w:p>
    <w:p>
      <w:r>
        <w:pict>
          <v:rect style="width:0;height:1.5pt" o:hralign="center" o:hrstd="t" o:hr="t"/>
        </w:pict>
      </w:r>
    </w:p>
    <w:p>
      <w:pPr>
        <w:pStyle w:val="FirstParagraph"/>
      </w:pPr>
      <w:r>
        <w:rPr>
          <w:b/>
          <w:bCs/>
        </w:rPr>
        <w:t xml:space="preserve">Primary Claim:</w:t>
      </w:r>
      <w:r>
        <w:t xml:space="preserve"> </w:t>
      </w:r>
      <w:r>
        <w:t xml:space="preserve">God is assuring His people that no act of naked power — however legally packaged, however unpunished in the short term — escapes His sight or His reckoning; and He is simultaneously demonstrating that even His most fearful judgments are administered with a patience that still has room for those who humble themselves before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Ahab’s repentance (vv. 27–29)</w:t>
      </w:r>
    </w:p>
    <w:p>
      <w:pPr>
        <w:pStyle w:val="BodyText"/>
      </w:pPr>
      <w:r>
        <w:t xml:space="preserve">This passage generates genuine interpretive divergence at the question of what Ahab’s self-humbling means and what the LORD’s response to it signifies. The range of readings is significant.</w:t>
      </w:r>
    </w:p>
    <w:p>
      <w:pPr>
        <w:pStyle w:val="BodyText"/>
      </w:pPr>
      <w:r>
        <w:t xml:space="preserve">A broadly Arminian/Wesleyan reading treats Ahab’s response as a genuine turning that demonstrates the conditional nature of divine judgment and the availability of repentance even to the most hardened. On this reading, the LORD’s response is straightforwardly proportionate to Ahab’s turning — the passage teaches that sincere repentance always moves God to mercy.</w:t>
      </w:r>
    </w:p>
    <w:p>
      <w:pPr>
        <w:pStyle w:val="BodyText"/>
      </w:pPr>
      <w:r>
        <w:t xml:space="preserve">This reading must be qualified substantially. The text carefully does not say Ahab repented (שוב — turned, returned) but that he humbled himself (כנע — was brought low, submitted). The text also records Ahab’s humbling in the context of a man who has just received the stolen vineyard (v. 16) and whose record through 1 Kings is one of consistent apostasy, Baal worship, and indifference to covenant. The LORD’s response is specifically a</w:t>
      </w:r>
      <w:r>
        <w:t xml:space="preserve"> </w:t>
      </w:r>
      <w:r>
        <w:rPr>
          <w:i/>
          <w:iCs/>
        </w:rPr>
        <w:t xml:space="preserve">deferral</w:t>
      </w:r>
      <w:r>
        <w:t xml:space="preserve"> </w:t>
      </w:r>
      <w:r>
        <w:t xml:space="preserve">—</w:t>
      </w:r>
      <w:r>
        <w:t xml:space="preserve"> </w:t>
      </w:r>
      <w:r>
        <w:t xml:space="preserve">“I will not bring the disaster in his days, but in his son’s days”</w:t>
      </w:r>
      <w:r>
        <w:t xml:space="preserve"> </w:t>
      </w:r>
      <w:r>
        <w:t xml:space="preserve">(v. 29) — not a cancellation. The judgment runs its full course on Ahab’s house (1 Kings 22; 2 Kings 9–10). The Arminian reading therefore over-reads the repentance and under-reads the specificity of the deferral.</w:t>
      </w:r>
    </w:p>
    <w:p>
      <w:pPr>
        <w:pStyle w:val="BodyText"/>
      </w:pPr>
      <w:r>
        <w:t xml:space="preserve">A Dispensational reading sometimes treats this passage primarily as a preview of eschatological judgment on apostate national Israel, with Ahab and Jezebel as types of the future Antichrist/apostate system. While there is typological resonance (Jezebel appears in Revelation 2:20), importing a prophetic-typological frame as the primary grid for this passage displaces its immediate covenantal-judicial function. The passage is making its own claims about the LORD’s justice and patience within the covenant; the typological resonance, while real, is a secondary layer.</w:t>
      </w:r>
    </w:p>
    <w:p>
      <w:pPr>
        <w:pStyle w:val="BodyText"/>
      </w:pPr>
      <w:r>
        <w:t xml:space="preserve">The Reformed reading holds that the passage establishes a genuine theological principle — the LORD’s patience toward the guilty is not the same as the cancellation of His judgment — without requiring that Ahab’s humbling be a regenerate turning. God responds to external acts of submission in His providential governance of history in ways that are consistent with His character (patience, longsuffering) even where the heart is not ultimately transformed. This is not a different standard of mercy from the gospel — it is a display of the same divine patience that is always operative in God’s dealings with sinners, a patience that is genuine but that does not permanently absorb covenant wickedness. The Reformed reading is preferred as it best accounts for the specific language of the text (humbling, not turning), the specificity of the deferral (his days, not his house), and the fulfillment of the judgment in 1 Kings 22 and 2 Kings 9.</w:t>
      </w:r>
    </w:p>
    <w:p>
      <w:pPr>
        <w:pStyle w:val="BodyText"/>
      </w:pPr>
      <w:r>
        <w:rPr>
          <w:b/>
          <w:bCs/>
        </w:rPr>
        <w:t xml:space="preserve">Naboth’s refusal and covenant land theology</w:t>
      </w:r>
    </w:p>
    <w:p>
      <w:pPr>
        <w:pStyle w:val="BodyText"/>
      </w:pPr>
      <w:r>
        <w:t xml:space="preserve">A second interpretive question surrounds Naboth’s refusal. Some readings treat Naboth as simply a stubborn landowner protecting his financial interests or family inheritance sentimentally. The text does not support this. Naboth’s language —</w:t>
      </w:r>
      <w:r>
        <w:t xml:space="preserve"> </w:t>
      </w:r>
      <w:r>
        <w:t xml:space="preserve">“the LORD forbid that I should give you the inheritance of my fathers”</w:t>
      </w:r>
      <w:r>
        <w:t xml:space="preserve"> </w:t>
      </w:r>
      <w:r>
        <w:t xml:space="preserve">(v. 3) — is covenant language. The land allotment system in Israel (Leviticus 25; Numbers 36) prohibited permanent alienation of ancestral land precisely because the land belonged ultimately to the LORD. Naboth’s refusal is an act of covenant obedience, not mere preference. This matters enormously for the theological weight of the passage: Jezebel is not simply being aggressive about a real estate dispute; she is trampling the entire covenantal order that governs Israel’s existence as a people. No significant evangelical tradition directly refutes this reading, but popular-level preaching frequently collapses it into a property rights dispute. This collapse must be resisted.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25:23</w:t>
      </w:r>
      <w:r>
        <w:t xml:space="preserve"> </w:t>
      </w:r>
      <w:r>
        <w:t xml:space="preserve">—</w:t>
      </w:r>
      <w:r>
        <w:t xml:space="preserve"> </w:t>
      </w:r>
      <w:r>
        <w:t xml:space="preserve">“The land shall not be sold permanently, for the land is mine; you are strangers and sojourners with me.”</w:t>
      </w:r>
      <w:r>
        <w:t xml:space="preserve"> </w:t>
      </w:r>
      <w:r>
        <w:t xml:space="preserve">This is the foundational covenant principle that makes Naboth’s refusal an act of faithfulness and Jezebel’s seizure a direct assault on the LORD’s ownership of the land. The Primary Claim stands on this legal-theological foundation.</w:t>
      </w:r>
    </w:p>
    <w:p>
      <w:pPr>
        <w:numPr>
          <w:ilvl w:val="0"/>
          <w:numId w:val="1001"/>
        </w:numPr>
      </w:pPr>
      <w:r>
        <w:rPr>
          <w:b/>
          <w:bCs/>
        </w:rPr>
        <w:t xml:space="preserve">Deuteronomy 17:14–20</w:t>
      </w:r>
      <w:r>
        <w:t xml:space="preserve"> </w:t>
      </w:r>
      <w:r>
        <w:t xml:space="preserve">— The law of the king explicitly prohibits the accumulation of wealth and the elevation of self above covenant brothers. Ahab’s behavior is a precise inversion of the king’s proper covenantal role; his coveting of a citizen’s land is what the Mosaic law anticipated and forbade.</w:t>
      </w:r>
    </w:p>
    <w:p>
      <w:pPr>
        <w:numPr>
          <w:ilvl w:val="0"/>
          <w:numId w:val="1001"/>
        </w:numPr>
      </w:pPr>
      <w:r>
        <w:rPr>
          <w:b/>
          <w:bCs/>
        </w:rPr>
        <w:t xml:space="preserve">2 Samuel 12:1–15</w:t>
      </w:r>
      <w:r>
        <w:t xml:space="preserve"> </w:t>
      </w:r>
      <w:r>
        <w:t xml:space="preserve">— Nathan’s confrontation of David after Uriah’s murder is the nearest structural parallel: a king abuses power to seize what belongs to another, a prophet is commissioned to confront him, judgment is pronounced, and the king’s response determines the shape of the judgment’s timing. The parallel illuminates both the structure of divine justice (prophet as covenant enforcer) and the distinction between genuine repentance (David) and mere humbling (Ahab).</w:t>
      </w:r>
    </w:p>
    <w:p>
      <w:pPr>
        <w:numPr>
          <w:ilvl w:val="0"/>
          <w:numId w:val="1001"/>
        </w:numPr>
      </w:pPr>
      <w:r>
        <w:rPr>
          <w:b/>
          <w:bCs/>
        </w:rPr>
        <w:t xml:space="preserve">Micah 2:1–3</w:t>
      </w:r>
      <w:r>
        <w:t xml:space="preserve"> </w:t>
      </w:r>
      <w:r>
        <w:t xml:space="preserve">—</w:t>
      </w:r>
      <w:r>
        <w:t xml:space="preserve"> </w:t>
      </w:r>
      <w:r>
        <w:t xml:space="preserve">“Woe to those who devise wickedness… they covet fields and seize them, and houses, and take them away.”</w:t>
      </w:r>
      <w:r>
        <w:t xml:space="preserve"> </w:t>
      </w:r>
      <w:r>
        <w:t xml:space="preserve">Micah is preaching into the same covenant pattern: powerful exploitation of the powerless is not invisible to the LORD, and the judgment it generates is proportionate and precise. This passage confirms that the Naboth narrative reflects a covenant-wide pattern, not an isolated incident.</w:t>
      </w:r>
    </w:p>
    <w:p>
      <w:pPr>
        <w:numPr>
          <w:ilvl w:val="0"/>
          <w:numId w:val="1001"/>
        </w:numPr>
      </w:pPr>
      <w:r>
        <w:rPr>
          <w:b/>
          <w:bCs/>
        </w:rPr>
        <w:t xml:space="preserve">Romans 12:19 / Revelation 6:9–10</w:t>
      </w:r>
      <w:r>
        <w:t xml:space="preserve"> </w:t>
      </w:r>
      <w:r>
        <w:t xml:space="preserve">—</w:t>
      </w:r>
      <w:r>
        <w:t xml:space="preserve"> </w:t>
      </w:r>
      <w:r>
        <w:t xml:space="preserve">“Vengeance is mine, says the LORD.”</w:t>
      </w:r>
      <w:r>
        <w:t xml:space="preserve"> </w:t>
      </w:r>
      <w:r>
        <w:t xml:space="preserve">The cry of those under the altar —</w:t>
      </w:r>
      <w:r>
        <w:t xml:space="preserve"> </w:t>
      </w:r>
      <w:r>
        <w:t xml:space="preserve">“How long, O Lord?”</w:t>
      </w:r>
      <w:r>
        <w:t xml:space="preserve"> </w:t>
      </w:r>
      <w:r>
        <w:t xml:space="preserve">— is the New Testament voice of Naboth. The LORD’s vindication of Naboth’s blood is a type of the eschatological vindication of all covenant martyrs. The Primary Claim has an eschatological dimension: the same God who sent Elijah to Ahab will ultimately answer every cry for justice.</w:t>
      </w:r>
    </w:p>
    <w:p>
      <w:r>
        <w:pict>
          <v:rect style="width:0;height:1.5pt" o:hralign="center" o:hrstd="t" o:hr="t"/>
        </w:pict>
      </w:r>
    </w:p>
    <w:p>
      <w:pPr>
        <w:pStyle w:val="FirstParagraph"/>
      </w:pPr>
      <w:r>
        <w:rPr>
          <w:b/>
          <w:bCs/>
        </w:rPr>
        <w:t xml:space="preserve">Aim:</w:t>
      </w:r>
      <w:r>
        <w:t xml:space="preserve"> </w:t>
      </w:r>
      <w:r>
        <w:t xml:space="preserve">To demonstrate from the LORD’s response to Naboth’s murder that God’s governance of His covenant is neither blind nor slow — and to call the reader to rest in His justice rather than succumb either to despair when evil appears to win or to presumption when judgment appears to be deferred.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Ahab requests Naboth’s vineyard — adjacent to the palace in Jezreel — offering to buy it or exchange it for a better one</w:t>
            </w:r>
          </w:p>
        </w:tc>
        <w:tc>
          <w:tcPr/>
          <w:p>
            <w:pPr>
              <w:pStyle w:val="Compact"/>
            </w:pPr>
            <w:r>
              <w:t xml:space="preserve">The request is framed as reasonable; Ahab presents himself as a fair dealer. The desire itself is the first signal.</w:t>
            </w:r>
          </w:p>
        </w:tc>
      </w:tr>
      <w:tr>
        <w:tc>
          <w:tcPr/>
          <w:p>
            <w:pPr>
              <w:pStyle w:val="Compact"/>
            </w:pPr>
            <w:r>
              <w:t xml:space="preserve">3</w:t>
            </w:r>
          </w:p>
        </w:tc>
        <w:tc>
          <w:tcPr/>
          <w:p>
            <w:pPr>
              <w:pStyle w:val="Compact"/>
            </w:pPr>
            <w:r>
              <w:t xml:space="preserve">Naboth refuses:</w:t>
            </w:r>
            <w:r>
              <w:t xml:space="preserve"> </w:t>
            </w:r>
            <w:r>
              <w:t xml:space="preserve">“The LORD forbid that I should give you the inheritance of my fathers”</w:t>
            </w:r>
          </w:p>
        </w:tc>
        <w:tc>
          <w:tcPr/>
          <w:p>
            <w:pPr>
              <w:pStyle w:val="Compact"/>
            </w:pPr>
            <w:r>
              <w:t xml:space="preserve">Covenant language. Leviticus 25:23 in the background. This is not stubbornness — it is faithfulness.</w:t>
            </w:r>
          </w:p>
        </w:tc>
      </w:tr>
      <w:tr>
        <w:tc>
          <w:tcPr/>
          <w:p>
            <w:pPr>
              <w:pStyle w:val="Compact"/>
            </w:pPr>
            <w:r>
              <w:t xml:space="preserve">4</w:t>
            </w:r>
          </w:p>
        </w:tc>
        <w:tc>
          <w:tcPr/>
          <w:p>
            <w:pPr>
              <w:pStyle w:val="Compact"/>
            </w:pPr>
            <w:r>
              <w:t xml:space="preserve">Ahab goes home sullen and resentful, refuses to eat, lies on his bed</w:t>
            </w:r>
          </w:p>
        </w:tc>
        <w:tc>
          <w:tcPr/>
          <w:p>
            <w:pPr>
              <w:pStyle w:val="Compact"/>
            </w:pPr>
            <w:r>
              <w:t xml:space="preserve">The portrait of Ahab: sulking, passive, impotent without Jezebel. Covetousness producing its fruit.</w:t>
            </w:r>
          </w:p>
        </w:tc>
      </w:tr>
      <w:tr>
        <w:tc>
          <w:tcPr/>
          <w:p>
            <w:pPr>
              <w:pStyle w:val="Compact"/>
            </w:pPr>
            <w:r>
              <w:t xml:space="preserve">5–7</w:t>
            </w:r>
          </w:p>
        </w:tc>
        <w:tc>
          <w:tcPr/>
          <w:p>
            <w:pPr>
              <w:pStyle w:val="Compact"/>
            </w:pPr>
            <w:r>
              <w:t xml:space="preserve">Jezebel diagnoses Ahab’s depression, takes initiative, assures him she will get the vineyard</w:t>
            </w:r>
          </w:p>
        </w:tc>
        <w:tc>
          <w:tcPr/>
          <w:p>
            <w:pPr>
              <w:pStyle w:val="Compact"/>
            </w:pPr>
            <w:r>
              <w:t xml:space="preserve">“Do you now govern Israel?”</w:t>
            </w:r>
            <w:r>
              <w:t xml:space="preserve"> </w:t>
            </w:r>
            <w:r>
              <w:t xml:space="preserve">— Jezebel’s contempt for covenant restraint on royal power. She understands power as unchecked.</w:t>
            </w:r>
          </w:p>
        </w:tc>
      </w:tr>
      <w:tr>
        <w:tc>
          <w:tcPr/>
          <w:p>
            <w:pPr>
              <w:pStyle w:val="Compact"/>
            </w:pPr>
            <w:r>
              <w:t xml:space="preserve">8–10</w:t>
            </w:r>
          </w:p>
        </w:tc>
        <w:tc>
          <w:tcPr/>
          <w:p>
            <w:pPr>
              <w:pStyle w:val="Compact"/>
            </w:pPr>
            <w:r>
              <w:t xml:space="preserve">Jezebel writes letters in Ahab’s name: proclaim a fast, set two</w:t>
            </w:r>
            <w:r>
              <w:t xml:space="preserve"> </w:t>
            </w:r>
            <w:r>
              <w:t xml:space="preserve">“worthless men”</w:t>
            </w:r>
            <w:r>
              <w:t xml:space="preserve"> </w:t>
            </w:r>
            <w:r>
              <w:t xml:space="preserve">opposite Naboth to charge him with blasphemy and treason</w:t>
            </w:r>
          </w:p>
        </w:tc>
        <w:tc>
          <w:tcPr/>
          <w:p>
            <w:pPr>
              <w:pStyle w:val="Compact"/>
            </w:pPr>
            <w:r>
              <w:t xml:space="preserve">The legal machinery is weaponized. The very forms of justice (fast, witnesses, tribunal) are used to destroy a just man. Two witnesses required for capital crimes (Deut. 17:6) — deliberately perverted.</w:t>
            </w:r>
          </w:p>
        </w:tc>
      </w:tr>
      <w:tr>
        <w:tc>
          <w:tcPr/>
          <w:p>
            <w:pPr>
              <w:pStyle w:val="Compact"/>
            </w:pPr>
            <w:r>
              <w:t xml:space="preserve">11–13</w:t>
            </w:r>
          </w:p>
        </w:tc>
        <w:tc>
          <w:tcPr/>
          <w:p>
            <w:pPr>
              <w:pStyle w:val="Compact"/>
            </w:pPr>
            <w:r>
              <w:t xml:space="preserve">The elders and nobles of Jezreel comply; Naboth is charged, convicted on false testimony, taken outside the city, and stoned</w:t>
            </w:r>
          </w:p>
        </w:tc>
        <w:tc>
          <w:tcPr/>
          <w:p>
            <w:pPr>
              <w:pStyle w:val="Compact"/>
            </w:pPr>
            <w:r>
              <w:t xml:space="preserve">The community is complicit. The verdict is swift, the execution carried out. The form of law is preserved; the substance of justice is destroyed.</w:t>
            </w:r>
          </w:p>
        </w:tc>
      </w:tr>
      <w:tr>
        <w:tc>
          <w:tcPr/>
          <w:p>
            <w:pPr>
              <w:pStyle w:val="Compact"/>
            </w:pPr>
            <w:r>
              <w:t xml:space="preserve">14</w:t>
            </w:r>
          </w:p>
        </w:tc>
        <w:tc>
          <w:tcPr/>
          <w:p>
            <w:pPr>
              <w:pStyle w:val="Compact"/>
            </w:pPr>
            <w:r>
              <w:t xml:space="preserve">Jezebel is informed:</w:t>
            </w:r>
            <w:r>
              <w:t xml:space="preserve"> </w:t>
            </w:r>
            <w:r>
              <w:t xml:space="preserve">“Naboth has been stoned; he is dead”</w:t>
            </w:r>
          </w:p>
        </w:tc>
        <w:tc>
          <w:tcPr/>
          <w:p>
            <w:pPr>
              <w:pStyle w:val="Compact"/>
            </w:pPr>
            <w:r>
              <w:t xml:space="preserve">Efficient. Businesslike. The horror is in the flatness of the report.</w:t>
            </w:r>
          </w:p>
        </w:tc>
      </w:tr>
      <w:tr>
        <w:tc>
          <w:tcPr/>
          <w:p>
            <w:pPr>
              <w:pStyle w:val="Compact"/>
            </w:pPr>
            <w:r>
              <w:t xml:space="preserve">15–16</w:t>
            </w:r>
          </w:p>
        </w:tc>
        <w:tc>
          <w:tcPr/>
          <w:p>
            <w:pPr>
              <w:pStyle w:val="Compact"/>
            </w:pPr>
            <w:r>
              <w:t xml:space="preserve">Jezebel tells Ahab to take possession of the vineyard; Ahab immediately goes down to take it</w:t>
            </w:r>
          </w:p>
        </w:tc>
        <w:tc>
          <w:tcPr/>
          <w:p>
            <w:pPr>
              <w:pStyle w:val="Compact"/>
            </w:pPr>
            <w:r>
              <w:t xml:space="preserve">Ahab’s complicity is confirmed. He does not ask questions. He takes what was obtained through murder.</w:t>
            </w:r>
          </w:p>
        </w:tc>
      </w:tr>
      <w:tr>
        <w:tc>
          <w:tcPr/>
          <w:p>
            <w:pPr>
              <w:pStyle w:val="Compact"/>
            </w:pPr>
            <w:r>
              <w:t xml:space="preserve">17–18</w:t>
            </w:r>
          </w:p>
        </w:tc>
        <w:tc>
          <w:tcPr/>
          <w:p>
            <w:pPr>
              <w:pStyle w:val="Compact"/>
            </w:pPr>
            <w:r>
              <w:t xml:space="preserve">The LORD speaks to Elijah:</w:t>
            </w:r>
            <w:r>
              <w:t xml:space="preserve"> </w:t>
            </w:r>
            <w:r>
              <w:t xml:space="preserve">“Arise, go down to meet Ahab… in the vineyard of Naboth, where he has gone to take possession”</w:t>
            </w:r>
          </w:p>
        </w:tc>
        <w:tc>
          <w:tcPr/>
          <w:p>
            <w:pPr>
              <w:pStyle w:val="Compact"/>
            </w:pPr>
            <w:r>
              <w:t xml:space="preserve">God has been watching. The commission to Elijah is immediate. The location is precise — Ahab is to be confronted at the scene of the crime.</w:t>
            </w:r>
          </w:p>
        </w:tc>
      </w:tr>
      <w:tr>
        <w:tc>
          <w:tcPr/>
          <w:p>
            <w:pPr>
              <w:pStyle w:val="Compact"/>
            </w:pPr>
            <w:r>
              <w:t xml:space="preserve">19</w:t>
            </w:r>
          </w:p>
        </w:tc>
        <w:tc>
          <w:tcPr/>
          <w:p>
            <w:pPr>
              <w:pStyle w:val="Compact"/>
            </w:pPr>
            <w:r>
              <w:t xml:space="preserve">Elijah’s message:</w:t>
            </w:r>
            <w:r>
              <w:t xml:space="preserve"> </w:t>
            </w:r>
            <w:r>
              <w:t xml:space="preserve">“In the place where dogs licked up the blood of Naboth shall dogs lick your own blood”</w:t>
            </w:r>
          </w:p>
        </w:tc>
        <w:tc>
          <w:tcPr/>
          <w:p>
            <w:pPr>
              <w:pStyle w:val="Compact"/>
            </w:pPr>
            <w:r>
              <w:t xml:space="preserve">Proportionality. Poetic justice. The sentence is as specific as the crime.</w:t>
            </w:r>
          </w:p>
        </w:tc>
      </w:tr>
      <w:tr>
        <w:tc>
          <w:tcPr/>
          <w:p>
            <w:pPr>
              <w:pStyle w:val="Compact"/>
            </w:pPr>
            <w:r>
              <w:t xml:space="preserve">20</w:t>
            </w:r>
          </w:p>
        </w:tc>
        <w:tc>
          <w:tcPr/>
          <w:p>
            <w:pPr>
              <w:pStyle w:val="Compact"/>
            </w:pPr>
            <w:r>
              <w:t xml:space="preserve">Ahab:</w:t>
            </w:r>
            <w:r>
              <w:t xml:space="preserve"> </w:t>
            </w:r>
            <w:r>
              <w:t xml:space="preserve">“Have you found me, O my enemy?”</w:t>
            </w:r>
            <w:r>
              <w:t xml:space="preserve"> </w:t>
            </w:r>
            <w:r>
              <w:t xml:space="preserve">Elijah:</w:t>
            </w:r>
            <w:r>
              <w:t xml:space="preserve"> </w:t>
            </w:r>
            <w:r>
              <w:t xml:space="preserve">“I have found you, because you have sold yourself to do what is evil in the sight of the LORD”</w:t>
            </w:r>
          </w:p>
        </w:tc>
        <w:tc>
          <w:tcPr/>
          <w:p>
            <w:pPr>
              <w:pStyle w:val="Compact"/>
            </w:pPr>
            <w:r>
              <w:t xml:space="preserve">Ahab’s question reveals his conscience. Elijah’s answer is the theological summary of the chapter: Ahab has enslaved himself to evil.</w:t>
            </w:r>
          </w:p>
        </w:tc>
      </w:tr>
      <w:tr>
        <w:tc>
          <w:tcPr/>
          <w:p>
            <w:pPr>
              <w:pStyle w:val="Compact"/>
            </w:pPr>
            <w:r>
              <w:t xml:space="preserve">21–22</w:t>
            </w:r>
          </w:p>
        </w:tc>
        <w:tc>
          <w:tcPr/>
          <w:p>
            <w:pPr>
              <w:pStyle w:val="Compact"/>
            </w:pPr>
            <w:r>
              <w:t xml:space="preserve">Judgment pronounced on the house of Ahab: total destruction, cut off every male, like Jeroboam and Baasha before him</w:t>
            </w:r>
          </w:p>
        </w:tc>
        <w:tc>
          <w:tcPr/>
          <w:p>
            <w:pPr>
              <w:pStyle w:val="Compact"/>
            </w:pPr>
            <w:r>
              <w:t xml:space="preserve">Dynastic judgment. The pattern of covenant judgment on apostate royal houses.</w:t>
            </w:r>
          </w:p>
        </w:tc>
      </w:tr>
      <w:tr>
        <w:tc>
          <w:tcPr/>
          <w:p>
            <w:pPr>
              <w:pStyle w:val="Compact"/>
            </w:pPr>
            <w:r>
              <w:t xml:space="preserve">23</w:t>
            </w:r>
          </w:p>
        </w:tc>
        <w:tc>
          <w:tcPr/>
          <w:p>
            <w:pPr>
              <w:pStyle w:val="Compact"/>
            </w:pPr>
            <w:r>
              <w:t xml:space="preserve">Specific judgment on Jezebel:</w:t>
            </w:r>
            <w:r>
              <w:t xml:space="preserve"> </w:t>
            </w:r>
            <w:r>
              <w:t xml:space="preserve">“The dogs shall eat Jezebel within the walls of Jezreel”</w:t>
            </w:r>
          </w:p>
        </w:tc>
        <w:tc>
          <w:tcPr/>
          <w:p>
            <w:pPr>
              <w:pStyle w:val="Compact"/>
            </w:pPr>
            <w:r>
              <w:t xml:space="preserve">The engineer of the crime receives the most specific sentence. Fulfilled in 2 Kings 9:30–37.</w:t>
            </w:r>
          </w:p>
        </w:tc>
      </w:tr>
      <w:tr>
        <w:tc>
          <w:tcPr/>
          <w:p>
            <w:pPr>
              <w:pStyle w:val="Compact"/>
            </w:pPr>
            <w:r>
              <w:t xml:space="preserve">24</w:t>
            </w:r>
          </w:p>
        </w:tc>
        <w:tc>
          <w:tcPr/>
          <w:p>
            <w:pPr>
              <w:pStyle w:val="Compact"/>
            </w:pPr>
            <w:r>
              <w:t xml:space="preserve">Judgment extended: those who die in the city — eaten by dogs; those in the field — eaten by birds</w:t>
            </w:r>
          </w:p>
        </w:tc>
        <w:tc>
          <w:tcPr/>
          <w:p>
            <w:pPr>
              <w:pStyle w:val="Compact"/>
            </w:pPr>
            <w:r>
              <w:t xml:space="preserve">Total covenantal abandonment. No honorable burial.</w:t>
            </w:r>
          </w:p>
        </w:tc>
      </w:tr>
      <w:tr>
        <w:tc>
          <w:tcPr/>
          <w:p>
            <w:pPr>
              <w:pStyle w:val="Compact"/>
            </w:pPr>
            <w:r>
              <w:t xml:space="preserve">25–26</w:t>
            </w:r>
          </w:p>
        </w:tc>
        <w:tc>
          <w:tcPr/>
          <w:p>
            <w:pPr>
              <w:pStyle w:val="Compact"/>
            </w:pPr>
            <w:r>
              <w:t xml:space="preserve">Narrative editorial:</w:t>
            </w:r>
            <w:r>
              <w:t xml:space="preserve"> </w:t>
            </w:r>
            <w:r>
              <w:t xml:space="preserve">“There was none who sold himself to do what was evil in the sight of the LORD like Ahab, whom Jezebel his wife incited”</w:t>
            </w:r>
          </w:p>
        </w:tc>
        <w:tc>
          <w:tcPr/>
          <w:p>
            <w:pPr>
              <w:pStyle w:val="Compact"/>
            </w:pPr>
            <w:r>
              <w:t xml:space="preserve">The inspired narrator’s summary verdict. Jezebel is identified as the inciter. Ahab bears responsibility, but the partnership of wickedness is clearly named.</w:t>
            </w:r>
          </w:p>
        </w:tc>
      </w:tr>
      <w:tr>
        <w:tc>
          <w:tcPr/>
          <w:p>
            <w:pPr>
              <w:pStyle w:val="Compact"/>
            </w:pPr>
            <w:r>
              <w:t xml:space="preserve">27</w:t>
            </w:r>
          </w:p>
        </w:tc>
        <w:tc>
          <w:tcPr/>
          <w:p>
            <w:pPr>
              <w:pStyle w:val="Compact"/>
            </w:pPr>
            <w:r>
              <w:t xml:space="preserve">Ahab hears the words of Elijah; he tears his clothes, fasts, lies in sackcloth, and goes about dejectedly</w:t>
            </w:r>
          </w:p>
        </w:tc>
        <w:tc>
          <w:tcPr/>
          <w:p>
            <w:pPr>
              <w:pStyle w:val="Compact"/>
            </w:pPr>
            <w:r>
              <w:t xml:space="preserve">External signs of mourning and submission. The text does not characterize this as repentance of heart — only as self-humbling.</w:t>
            </w:r>
          </w:p>
        </w:tc>
      </w:tr>
      <w:tr>
        <w:tc>
          <w:tcPr/>
          <w:p>
            <w:pPr>
              <w:pStyle w:val="Compact"/>
            </w:pPr>
            <w:r>
              <w:t xml:space="preserve">28–29</w:t>
            </w:r>
          </w:p>
        </w:tc>
        <w:tc>
          <w:tcPr/>
          <w:p>
            <w:pPr>
              <w:pStyle w:val="Compact"/>
            </w:pPr>
            <w:r>
              <w:t xml:space="preserve">The LORD speaks to Elijah: Ahab has humbled himself; because of this, the disaster will not come in his days but in his son’s days</w:t>
            </w:r>
          </w:p>
        </w:tc>
        <w:tc>
          <w:tcPr/>
          <w:p>
            <w:pPr>
              <w:pStyle w:val="Compact"/>
            </w:pPr>
            <w:r>
              <w:t xml:space="preserve">God responds to the humbling with a deferral. The judgment is not canceled. The patience of God is operative even here.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Desire — Ahab Covets Naboth’s Vineyard</w:t>
            </w:r>
          </w:p>
        </w:tc>
      </w:tr>
      <w:tr>
        <w:tc>
          <w:tcPr/>
          <w:p>
            <w:pPr>
              <w:pStyle w:val="Compact"/>
            </w:pPr>
            <w:r>
              <w:t xml:space="preserve">2</w:t>
            </w:r>
          </w:p>
        </w:tc>
        <w:tc>
          <w:tcPr/>
          <w:p>
            <w:pPr>
              <w:pStyle w:val="Compact"/>
            </w:pPr>
            <w:r>
              <w:t xml:space="preserve">5–16</w:t>
            </w:r>
          </w:p>
        </w:tc>
        <w:tc>
          <w:tcPr/>
          <w:p>
            <w:pPr>
              <w:pStyle w:val="Compact"/>
            </w:pPr>
            <w:r>
              <w:t xml:space="preserve">The Crime — Jezebel Engineers a Murder</w:t>
            </w:r>
          </w:p>
        </w:tc>
      </w:tr>
      <w:tr>
        <w:tc>
          <w:tcPr/>
          <w:p>
            <w:pPr>
              <w:pStyle w:val="Compact"/>
            </w:pPr>
            <w:r>
              <w:t xml:space="preserve">3</w:t>
            </w:r>
          </w:p>
        </w:tc>
        <w:tc>
          <w:tcPr/>
          <w:p>
            <w:pPr>
              <w:pStyle w:val="Compact"/>
            </w:pPr>
            <w:r>
              <w:t xml:space="preserve">17–24</w:t>
            </w:r>
          </w:p>
        </w:tc>
        <w:tc>
          <w:tcPr/>
          <w:p>
            <w:pPr>
              <w:pStyle w:val="Compact"/>
            </w:pPr>
            <w:r>
              <w:t xml:space="preserve">The Reckoning — Elijah Pronounces Judgment</w:t>
            </w:r>
          </w:p>
        </w:tc>
      </w:tr>
      <w:tr>
        <w:tc>
          <w:tcPr/>
          <w:p>
            <w:pPr>
              <w:pStyle w:val="Compact"/>
            </w:pPr>
            <w:r>
              <w:t xml:space="preserve">4</w:t>
            </w:r>
          </w:p>
        </w:tc>
        <w:tc>
          <w:tcPr/>
          <w:p>
            <w:pPr>
              <w:pStyle w:val="Compact"/>
            </w:pPr>
            <w:r>
              <w:t xml:space="preserve">25–29</w:t>
            </w:r>
          </w:p>
        </w:tc>
        <w:tc>
          <w:tcPr/>
          <w:p>
            <w:pPr>
              <w:pStyle w:val="Compact"/>
            </w:pPr>
            <w:r>
              <w:t xml:space="preserve">The Patience — The LORD Defers but Does Not Cancel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sees covenant injustice and sends His word in judgment — but not without patience.</w:t>
      </w:r>
    </w:p>
    <w:p>
      <w:pPr>
        <w:pStyle w:val="BodyText"/>
      </w:pPr>
      <w:r>
        <w:rPr>
          <w:b/>
          <w:bCs/>
        </w:rPr>
        <w:t xml:space="preserve">Primary Claim:</w:t>
      </w:r>
      <w:r>
        <w:t xml:space="preserve"> </w:t>
      </w:r>
      <w:r>
        <w:t xml:space="preserve">God is assuring His people that no act of naked power — however legally packaged, however unpunished in the short term — escapes His sight or His reckoning; and He is simultaneously demonstrating that even His most fearful judgments are administered with a patience that still has room for those who humble themselves before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Where injustice appears to have won, train yourself to see the LORD already speaking to His prophet.</w:t>
      </w:r>
      <w:r>
        <w:t xml:space="preserve"> </w:t>
      </w:r>
      <w:r>
        <w:rPr>
          <w:i/>
          <w:iCs/>
        </w:rPr>
        <w:t xml:space="preserve">(Mind/Belief)</w:t>
      </w:r>
    </w:p>
    <w:p>
      <w:pPr>
        <w:pStyle w:val="BodyText"/>
      </w:pPr>
      <w:r>
        <w:t xml:space="preserve">The most dangerous moment in the face of triumphant wickedness is the moment when it appears permanent. Jezebel’s plan worked — Naboth was dead, Ahab was in the vineyard, the elders complied, and no human court intervened. But verse 17 arrives before the reader has time to absorb verse 16: the LORD is already speaking. The gap between the crime and the reckoning does not mean the reckoning is absent — it means it has not yet been visible. The Christian who watches evil prosper and draws conclusions about God’s indifference from the delay is making an epistemological error, not a theological observation. Train your mind on what 1 Kings 21 shows you: God’s commission to Elijah is already underway in the vineyard while Ahab is admiring his acquisition.</w:t>
      </w:r>
    </w:p>
    <w:p>
      <w:pPr>
        <w:pStyle w:val="BodyText"/>
      </w:pPr>
      <w:r>
        <w:rPr>
          <w:b/>
          <w:bCs/>
        </w:rPr>
        <w:t xml:space="preserve">2. Let Naboth’s courage in covenant faithfulness reorder what you call</w:t>
      </w:r>
      <w:r>
        <w:rPr>
          <w:b/>
          <w:bCs/>
        </w:rPr>
        <w:t xml:space="preserve"> </w:t>
      </w:r>
      <w:r>
        <w:rPr>
          <w:b/>
          <w:bCs/>
        </w:rPr>
        <w:t xml:space="preserve">“reasonable compromise.”</w:t>
      </w:r>
      <w:r>
        <w:t xml:space="preserve"> </w:t>
      </w:r>
      <w:r>
        <w:rPr>
          <w:i/>
          <w:iCs/>
        </w:rPr>
        <w:t xml:space="preserve">(Affections/Worship)</w:t>
      </w:r>
    </w:p>
    <w:p>
      <w:pPr>
        <w:pStyle w:val="BodyText"/>
      </w:pPr>
      <w:r>
        <w:t xml:space="preserve">Ahab’s offer was not unreasonable by market logic — a fair price, or a better vineyard. Naboth’s refusal looks, from outside the covenant, like stubbornness. But Naboth was loving God with what he had — his land, his inheritance, his refusal to treat as commodity what the LORD had named as His own. Reflect on where the logic of</w:t>
      </w:r>
      <w:r>
        <w:t xml:space="preserve"> </w:t>
      </w:r>
      <w:r>
        <w:t xml:space="preserve">“reasonable exchange”</w:t>
      </w:r>
      <w:r>
        <w:t xml:space="preserve"> </w:t>
      </w:r>
      <w:r>
        <w:t xml:space="preserve">has quietly replaced covenant faithfulness in your own life. Where has the category of</w:t>
      </w:r>
      <w:r>
        <w:t xml:space="preserve"> </w:t>
      </w:r>
      <w:r>
        <w:t xml:space="preserve">“fair deal”</w:t>
      </w:r>
      <w:r>
        <w:t xml:space="preserve"> </w:t>
      </w:r>
      <w:r>
        <w:t xml:space="preserve">suppressed the category of</w:t>
      </w:r>
      <w:r>
        <w:t xml:space="preserve"> </w:t>
      </w:r>
      <w:r>
        <w:t xml:space="preserve">“this belongs to the LORD and is not mine to trade away”</w:t>
      </w:r>
      <w:r>
        <w:t xml:space="preserve">? Naboth’s courage should not merely inform — it should awaken in the reader a grief over the ease with which we negotiate away what is sacred, and a longing to love God with the same totality.</w:t>
      </w:r>
    </w:p>
    <w:p>
      <w:pPr>
        <w:pStyle w:val="BodyText"/>
      </w:pPr>
      <w:r>
        <w:rPr>
          <w:b/>
          <w:bCs/>
        </w:rPr>
        <w:t xml:space="preserve">3. Do not use the forms of justice to commit injustice — God’s judgment falls on the method, not just the motive.</w:t>
      </w:r>
      <w:r>
        <w:t xml:space="preserve"> </w:t>
      </w:r>
      <w:r>
        <w:rPr>
          <w:i/>
          <w:iCs/>
        </w:rPr>
        <w:t xml:space="preserve">(Will/Behavior)</w:t>
      </w:r>
    </w:p>
    <w:p>
      <w:pPr>
        <w:pStyle w:val="BodyText"/>
      </w:pPr>
      <w:r>
        <w:t xml:space="preserve">Jezebel’s genius was her use of legal procedure. A fast was proclaimed. Two witnesses were produced. The proper forms of Mosaic jurisprudence were preserved while their substance was destroyed. God’s indictment of Ahab and Jezebel does not track only their motive (covetousness) but the method (the weaponization of justice). This is a concrete warning for anyone who leads institutions, churches, workplaces, or families. It is entirely possible to be procedurally correct and morally criminal. Examine the processes you govern or operate within — not only whether the outcomes feel desirable, but whether the processes themselves honor the people they touch. The LORD tracks the method.</w:t>
      </w:r>
    </w:p>
    <w:p>
      <w:pPr>
        <w:pStyle w:val="BodyText"/>
      </w:pPr>
      <w:r>
        <w:rPr>
          <w:b/>
          <w:bCs/>
        </w:rPr>
        <w:t xml:space="preserve">4. Let the precision of God’s judgment against Jezebel drive out the comfortable assumption that accountability can be permanently avoided.</w:t>
      </w:r>
      <w:r>
        <w:t xml:space="preserve"> </w:t>
      </w:r>
      <w:r>
        <w:rPr>
          <w:i/>
          <w:iCs/>
        </w:rPr>
        <w:t xml:space="preserve">(Affections/Worship)</w:t>
      </w:r>
    </w:p>
    <w:p>
      <w:pPr>
        <w:pStyle w:val="BodyText"/>
      </w:pPr>
      <w:r>
        <w:t xml:space="preserve">“The dogs shall eat Jezebel within the walls of Jezreel”</w:t>
      </w:r>
      <w:r>
        <w:t xml:space="preserve"> </w:t>
      </w:r>
      <w:r>
        <w:t xml:space="preserve">(v. 23). The specificity is not cruelty — it is promise. Jezebel will answer for Naboth. The passage is not designed to produce terror in those who love God but to produce a settled, worshipful confidence that the universe is not morally random. The God who names Jezebel’s end by location is the same God who names every act of injustice done in the dark. This should not produce in the Christian a cold satisfaction at others’ doom, but a deep and restful worship — the world is governed, not drifting. Let the precision of God’s announced reckoning free you from the exhausting labor of trying to ensure that justice gets done by your own hand.</w:t>
      </w:r>
    </w:p>
    <w:p>
      <w:pPr>
        <w:pStyle w:val="BodyText"/>
      </w:pPr>
      <w:r>
        <w:rPr>
          <w:b/>
          <w:bCs/>
        </w:rPr>
        <w:t xml:space="preserve">5. When God defers judgment in response to humbling, do not read that deferral as cancellation — and do not read it as an invitation to resume.</w:t>
      </w:r>
      <w:r>
        <w:t xml:space="preserve"> </w:t>
      </w:r>
      <w:r>
        <w:rPr>
          <w:i/>
          <w:iCs/>
        </w:rPr>
        <w:t xml:space="preserve">(Mind/Belief)</w:t>
      </w:r>
    </w:p>
    <w:p>
      <w:pPr>
        <w:pStyle w:val="BodyText"/>
      </w:pPr>
      <w:r>
        <w:t xml:space="preserve">Ahab’s self-humbling purchased time, not pardon. The judgment that was deferred from his days was executed in full on his son’s house (2 Kings 9–10). The generosity of the deferral is real — the LORD’s patience is genuine. But the passage insists on both truths simultaneously: God is patient</w:t>
      </w:r>
      <w:r>
        <w:t xml:space="preserve"> </w:t>
      </w:r>
      <w:r>
        <w:rPr>
          <w:i/>
          <w:iCs/>
        </w:rPr>
        <w:t xml:space="preserve">and</w:t>
      </w:r>
      <w:r>
        <w:t xml:space="preserve"> </w:t>
      </w:r>
      <w:r>
        <w:t xml:space="preserve">God does not ultimately absorb covenant wickedness unaddressed. For the reader, this is a warning against two opposite errors: despair (God will never show patience to those who have sinned as I have) and presumption (God showed patience to Ahab, so I can continue as I am). The passage will not support either. It supports a third posture: come humbly, now, before the prophet’s word finds you in the vineyard — because the patience that defers also, finally, does not defer forever.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21 discloses the LORD as the sovereign governor of the covenant whose watching eye misses nothing and whose word arrives with precision calibrated to the specific crime. He is not a distant deity uninvolved in the mechanisms of political power. He tracks Naboth’s blood to the plot of ground where it was shed, He commissions His prophet to the exact location of the crime, and He names His judgment in terms that map precisely onto the offenders and their methods. Equally, the chapter discloses a God whose patience is not passivity — even in pronouncing the most detailed and comprehensive judgment on Ahab’s house, He remains attentive to the posture of the person before Him. The theology of 1 Kings 21 is ultimately the theology of a holy God who is also, impossibly, patient — whose justice cannot be mocked and whose longsuffering cannot be exhausted by any single act of humbling, but who genuinely responds to what is before Him.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grounds the Reformed understanding of God’s sovereign governance of history in the ordinary, sordid details of political crime. The LORD’s involvement is not reserved for the spectacular — it extends to real estate transactions, forged letters, kangaroo courts, and the movements of stray dogs. The covenantal framework of the passage — Naboth’s land held in trust for the LORD, Ahab’s kingship bounded by Torah, Elijah’s office as covenant prosecutor — reflects the specifically Reformed instinct that all of life is lived before God, under God’s word, and accountable to God’s standard. The passage also demonstrates the Reformed understanding of God’s patience (longsuffering as a divine attribute, not weakness) and the persistence of His justice even within that patience — a judgment deferred is not a judgment denied. Most significantly, the chapter demonstrates the office of the prophet as God’s instrument for holding power accountable to covenant — anticipating the greater Prophet who will speak judgment and mercy with still more authority, and in whose death Naboth’s blood finds both its fullest analogy and its final answer.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No murder is private. No stolen vineyard stays stolen. No legal machinery, however skillfully constructed, produces a verdict that overturns what the LORD has already seen. The God who sent Elijah to Ahab in the vineyard is the same God before whom every act done in the dark will finally be brought to light — not because He is waiting to catch us, but because the covenant He has established will not be permanently mocked. And He is the same God who, when Ahab tore his clothes, responded to even that shadow of submission with a real and genuine patience. Come to Him now — because the patience that moved toward Ahab in his worst moment is still moving toward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Naboth’s refusal to a property rights story.</w:t>
      </w:r>
      <w:r>
        <w:t xml:space="preserve"> </w:t>
      </w:r>
      <w:r>
        <w:t xml:space="preserve">The most common collapse of this passage is treating Naboth as a stubborn landowner and the crime as essentially a political abuse of eminent domain. This misses the entire covenantal structure on which the passage’s theological weight depends. Naboth’s refusal is an act of covenant faithfulness rooted in Leviticus 25 — the land is the LORD’s, not the king’s to purchase. If the preacher does not establish this early, the rest of the passage becomes a political morality tale rather than a theological reckoning. Establish the covenant land theology before verse 4, or the passage loses its spine.</w:t>
      </w:r>
    </w:p>
    <w:p>
      <w:pPr>
        <w:numPr>
          <w:ilvl w:val="0"/>
          <w:numId w:val="1002"/>
        </w:numPr>
      </w:pPr>
      <w:r>
        <w:rPr>
          <w:b/>
          <w:bCs/>
        </w:rPr>
        <w:t xml:space="preserve">Making Jezebel the villain and Ahab the victim.</w:t>
      </w:r>
      <w:r>
        <w:t xml:space="preserve"> </w:t>
      </w:r>
      <w:r>
        <w:t xml:space="preserve">The passage is careful to distribute guilt. Verses 25–26 make clear that Ahab</w:t>
      </w:r>
      <w:r>
        <w:t xml:space="preserve"> </w:t>
      </w:r>
      <w:r>
        <w:t xml:space="preserve">“sold himself to do evil”</w:t>
      </w:r>
      <w:r>
        <w:t xml:space="preserve"> </w:t>
      </w:r>
      <w:r>
        <w:t xml:space="preserve">— his passivity is not innocence. Ahab’s sulk, his acquiescence, his descent to the vineyard (v. 16) all confirm that he is a full moral participant. The preacher who uses Jezebel as the villain allows the Ahabs in the room — those who profit from others’ wickedness without directly committing it — to exit without examination. Ahab is not merely adjacent to the crime; he is its beneficiary and therefore its co-owner.</w:t>
      </w:r>
    </w:p>
    <w:p>
      <w:pPr>
        <w:numPr>
          <w:ilvl w:val="0"/>
          <w:numId w:val="1002"/>
        </w:numPr>
      </w:pPr>
      <w:r>
        <w:rPr>
          <w:b/>
          <w:bCs/>
        </w:rPr>
        <w:t xml:space="preserve">Over-reading Ahab’s repentance.</w:t>
      </w:r>
      <w:r>
        <w:t xml:space="preserve"> </w:t>
      </w:r>
      <w:r>
        <w:t xml:space="preserve">The temptation, especially for evangelistic preaching, is to use verses 27–29 as a demonstration that even the worst sinner can repent and be forgiven. The passage will not bear that weight as stated. The text says Ahab</w:t>
      </w:r>
      <w:r>
        <w:t xml:space="preserve"> </w:t>
      </w:r>
      <w:r>
        <w:rPr>
          <w:i/>
          <w:iCs/>
        </w:rPr>
        <w:t xml:space="preserve">humbled himself</w:t>
      </w:r>
      <w:r>
        <w:t xml:space="preserve">, not that he repented. The judgment was deferred, not canceled. To preach this as a strong model of saving repentance is to import what the text does not say and to set up a false expectation that partial, external submission secures full pardon. This does not mean the passage cannot speak to God’s patience toward sinners — it can and should — but the preacher must track the text’s careful distinctions.</w:t>
      </w:r>
    </w:p>
    <w:p>
      <w:pPr>
        <w:numPr>
          <w:ilvl w:val="0"/>
          <w:numId w:val="1002"/>
        </w:numPr>
      </w:pPr>
      <w:r>
        <w:rPr>
          <w:b/>
          <w:bCs/>
        </w:rPr>
        <w:t xml:space="preserve">Treating God’s patience (vv. 28–29) as the passage’s main point.</w:t>
      </w:r>
      <w:r>
        <w:t xml:space="preserve"> </w:t>
      </w:r>
      <w:r>
        <w:t xml:space="preserve">Because the narrative ends on a note of deferral, there is a temptation to land the sermon primarily on God’s extraordinary grace toward even the worst. But the passage has spent twenty-six verses establishing the machinery and weight of covenant judgment. The patience at the end does not dissolve the justice that precedes it — it presupposes it. A sermon that leads primarily with grace here has not yet shown the congregation why the grace is extraordinary. Preach the justice fully enough that the patience at the end lands with its proper force.</w:t>
      </w:r>
    </w:p>
    <w:p>
      <w:pPr>
        <w:numPr>
          <w:ilvl w:val="0"/>
          <w:numId w:val="1002"/>
        </w:numPr>
      </w:pPr>
      <w:r>
        <w:rPr>
          <w:b/>
          <w:bCs/>
        </w:rPr>
        <w:t xml:space="preserve">Failing to connect Elijah’s commission to the LORD’s watching.</w:t>
      </w:r>
      <w:r>
        <w:t xml:space="preserve"> </w:t>
      </w:r>
      <w:r>
        <w:t xml:space="preserve">Verse 17 arrives immediately after verse 16. The commission to Elijah is not a delayed response — it is the immediate, purposeful movement of the LORD in response to the crime. Preachers who move too quickly through verses 17–19 miss the structural point: the gap between injustice and accountability is not a gap in God’s attention. The LORD’s response to the crime is simultaneous with the crime, even when Elijah’s arrival is sequential. This distinction between God’s seeing and the timing of His acting must be made explicit, or the congregation will draw the wrong conclusion from every experience of apparent divine silence.</w:t>
      </w:r>
    </w:p>
    <w:p>
      <w:pPr>
        <w:numPr>
          <w:ilvl w:val="0"/>
          <w:numId w:val="1002"/>
        </w:numPr>
      </w:pPr>
      <w:r>
        <w:rPr>
          <w:b/>
          <w:bCs/>
        </w:rPr>
        <w:t xml:space="preserve">Missing the Christological resonance without forcing it.</w:t>
      </w:r>
      <w:r>
        <w:t xml:space="preserve"> </w:t>
      </w:r>
      <w:r>
        <w:t xml:space="preserve">Naboth is an innocent man, falsely accused, condemned by false witnesses, executed outside the city, and his blood cries out for vindication. The structural parallels to the passion of Christ are real and significant — but they must be handled carefully. The preacher should allow the canonical trajectory to be visible (Naboth → Christ → eschatological martyrs, Revelation 6) without collapsing the distinction between type and antitype or suggesting that 1 Kings 21 is primarily about Jesus rather than about the covenant justice of the LORD. The connection illuminates both texts when drawn proportionately; it distorts both when forced into identity.</w:t>
      </w:r>
    </w:p>
    <w:p>
      <w:r>
        <w:pict>
          <v:rect style="width:0;height:1.5pt" o:hralign="center" o:hrstd="t" o:hr="t"/>
        </w:pict>
      </w:r>
    </w:p>
    <w:p>
      <w:pPr>
        <w:pStyle w:val="FirstParagraph"/>
      </w:pPr>
      <w:r>
        <w:rPr>
          <w:i/>
          <w:iCs/>
        </w:rPr>
        <w:t xml:space="preserve">Analysis complete. File: 11 1Kings 21.docx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2026-07-14T21:03:01Z</dcterms:created>
  <dcterms:modified xsi:type="dcterms:W3CDTF">2026-07-14T21:03:01Z</dcterms:modified>
</cp:coreProperties>
</file>

<file path=docProps/custom.xml><?xml version="1.0" encoding="utf-8"?>
<Properties xmlns="http://schemas.openxmlformats.org/officeDocument/2006/custom-properties" xmlns:vt="http://schemas.openxmlformats.org/officeDocument/2006/docPropsVTypes"/>
</file>